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33" w:rsidRPr="00AB6D9A" w:rsidRDefault="005E0033" w:rsidP="004F1164">
      <w:pPr>
        <w:spacing w:after="480"/>
        <w:jc w:val="center"/>
        <w:rPr>
          <w:b/>
          <w:bCs/>
          <w:sz w:val="22"/>
          <w:szCs w:val="22"/>
        </w:rPr>
      </w:pPr>
      <w:r w:rsidRPr="00AB6D9A">
        <w:rPr>
          <w:b/>
          <w:bCs/>
          <w:sz w:val="22"/>
          <w:szCs w:val="22"/>
        </w:rPr>
        <w:t xml:space="preserve">OMANIKUJÄRELEVALVE KÄSUNDUSLEPING nr </w:t>
      </w:r>
      <w:r w:rsidR="001A3CBC">
        <w:rPr>
          <w:b/>
          <w:bCs/>
          <w:sz w:val="22"/>
          <w:szCs w:val="22"/>
        </w:rPr>
        <w:t>9-15/2024/1</w:t>
      </w:r>
    </w:p>
    <w:p w:rsidR="005E0033" w:rsidRPr="00641EBD" w:rsidRDefault="005E0033" w:rsidP="005E0033">
      <w:pPr>
        <w:tabs>
          <w:tab w:val="right" w:pos="9000"/>
        </w:tabs>
        <w:jc w:val="right"/>
        <w:rPr>
          <w:szCs w:val="18"/>
        </w:rPr>
      </w:pPr>
      <w:r w:rsidRPr="00DE2FC0">
        <w:rPr>
          <w:szCs w:val="18"/>
          <w:lang w:val="fi-FI"/>
        </w:rPr>
        <w:t>/</w:t>
      </w:r>
      <w:proofErr w:type="spellStart"/>
      <w:r w:rsidRPr="00DE2FC0">
        <w:rPr>
          <w:szCs w:val="18"/>
          <w:lang w:val="fi-FI"/>
        </w:rPr>
        <w:t>vastavalt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hilisemale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digitaalallkirja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kuupäevale</w:t>
      </w:r>
      <w:proofErr w:type="spellEnd"/>
      <w:r w:rsidRPr="00DE2FC0">
        <w:rPr>
          <w:szCs w:val="18"/>
          <w:lang w:val="fi-FI"/>
        </w:rPr>
        <w:t>/</w:t>
      </w:r>
    </w:p>
    <w:p w:rsidR="005E0033" w:rsidRPr="0091069E" w:rsidRDefault="005E0033" w:rsidP="004F1164">
      <w:pPr>
        <w:spacing w:before="480"/>
        <w:jc w:val="both"/>
      </w:pPr>
      <w:r w:rsidRPr="00255B53">
        <w:rPr>
          <w:b/>
          <w:bCs/>
        </w:rPr>
        <w:t>Riigimetsa M</w:t>
      </w:r>
      <w:bookmarkStart w:id="0" w:name="_GoBack"/>
      <w:bookmarkEnd w:id="0"/>
      <w:r w:rsidRPr="00255B53">
        <w:rPr>
          <w:b/>
          <w:bCs/>
        </w:rPr>
        <w:t>ajandamise Keskus</w:t>
      </w:r>
      <w:r w:rsidRPr="00255B53">
        <w:t xml:space="preserve"> (edaspidi nimetatud </w:t>
      </w:r>
      <w:r w:rsidR="001F0889">
        <w:rPr>
          <w:b/>
          <w:bCs/>
        </w:rPr>
        <w:t>t</w:t>
      </w:r>
      <w:r w:rsidRPr="00255B53">
        <w:rPr>
          <w:b/>
          <w:bCs/>
        </w:rPr>
        <w:t>ellija)</w:t>
      </w:r>
      <w:r w:rsidRPr="00255B53">
        <w:t xml:space="preserve">, </w:t>
      </w:r>
      <w:r w:rsidR="005A0B76" w:rsidRPr="008E7E93">
        <w:t xml:space="preserve">keda esindab </w:t>
      </w:r>
      <w:r w:rsidR="005A0B76" w:rsidRPr="00EB090A">
        <w:t xml:space="preserve">juhatuse </w:t>
      </w:r>
      <w:r w:rsidR="00645E21">
        <w:t xml:space="preserve">liikme poolt väljastatud volituse </w:t>
      </w:r>
      <w:r w:rsidR="00645E21" w:rsidRPr="00645E21">
        <w:t>nr 9-1/2023/4485</w:t>
      </w:r>
      <w:r w:rsidR="005A0B76" w:rsidRPr="00EB090A">
        <w:t xml:space="preserve"> alusel</w:t>
      </w:r>
      <w:r w:rsidR="005A0B76" w:rsidRPr="008E7E93">
        <w:t xml:space="preserve"> </w:t>
      </w:r>
      <w:r w:rsidR="005A0B76">
        <w:t>kinnisvaraosakonna ehitusspetsialist</w:t>
      </w:r>
      <w:r w:rsidR="005A0B76" w:rsidRPr="008E7E93">
        <w:t xml:space="preserve"> </w:t>
      </w:r>
      <w:r w:rsidR="005A0B76">
        <w:rPr>
          <w:b/>
        </w:rPr>
        <w:t>Jüri Orlov</w:t>
      </w:r>
      <w:r w:rsidRPr="00255B53">
        <w:rPr>
          <w:b/>
          <w:bCs/>
        </w:rPr>
        <w:t>,</w:t>
      </w:r>
      <w:r w:rsidRPr="00255B53">
        <w:t xml:space="preserve"> ühelt poolt,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5E0033">
      <w:pPr>
        <w:jc w:val="both"/>
      </w:pPr>
      <w:r w:rsidRPr="0091069E">
        <w:t xml:space="preserve">ja </w:t>
      </w:r>
      <w:proofErr w:type="spellStart"/>
      <w:r w:rsidR="00263CC1">
        <w:rPr>
          <w:b/>
          <w:bCs/>
        </w:rPr>
        <w:t>Trekolen</w:t>
      </w:r>
      <w:proofErr w:type="spellEnd"/>
      <w:r>
        <w:rPr>
          <w:b/>
          <w:bCs/>
        </w:rPr>
        <w:t xml:space="preserve"> OÜ</w:t>
      </w:r>
      <w:r w:rsidRPr="0091069E">
        <w:t xml:space="preserve">, keda esindab seaduse ja põhikirja alusel juhatuse liige </w:t>
      </w:r>
      <w:r w:rsidR="00263CC1">
        <w:rPr>
          <w:b/>
        </w:rPr>
        <w:t>Meelis Kärvet</w:t>
      </w:r>
      <w:r>
        <w:t>,</w:t>
      </w:r>
      <w:r w:rsidRPr="0091069E">
        <w:t xml:space="preserve"> edaspidi </w:t>
      </w:r>
      <w:r w:rsidR="001F0889">
        <w:rPr>
          <w:b/>
          <w:bCs/>
        </w:rPr>
        <w:t>k</w:t>
      </w:r>
      <w:r w:rsidRPr="0091069E">
        <w:rPr>
          <w:b/>
          <w:bCs/>
        </w:rPr>
        <w:t>äsundisaaja</w:t>
      </w:r>
      <w:r w:rsidRPr="0091069E">
        <w:t>, teiselt poolt,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5E0033">
      <w:pPr>
        <w:jc w:val="both"/>
      </w:pPr>
      <w:r w:rsidRPr="0091069E">
        <w:t xml:space="preserve">keda nimetatakse edaspidi </w:t>
      </w:r>
      <w:r w:rsidR="001F0889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1F0889">
        <w:rPr>
          <w:b/>
        </w:rPr>
        <w:t>p</w:t>
      </w:r>
      <w:r w:rsidRPr="0091069E">
        <w:rPr>
          <w:b/>
        </w:rPr>
        <w:t>ooled</w:t>
      </w:r>
      <w:r w:rsidRPr="0091069E">
        <w:t>,</w:t>
      </w:r>
    </w:p>
    <w:p w:rsidR="005E0033" w:rsidRPr="0091069E" w:rsidRDefault="005E0033" w:rsidP="005E0033">
      <w:pPr>
        <w:jc w:val="both"/>
      </w:pPr>
    </w:p>
    <w:p w:rsidR="005E0033" w:rsidRPr="003F5594" w:rsidRDefault="005E0033" w:rsidP="00645E21">
      <w:pPr>
        <w:pStyle w:val="Pis"/>
        <w:jc w:val="both"/>
        <w:rPr>
          <w:i/>
          <w:lang w:val="et-EE"/>
        </w:rPr>
      </w:pPr>
      <w:r w:rsidRPr="0091069E">
        <w:t xml:space="preserve">sõlmisid käesoleva lepingu, edaspidi </w:t>
      </w:r>
      <w:r w:rsidR="0047229A">
        <w:rPr>
          <w:b/>
          <w:lang w:val="et-EE"/>
        </w:rPr>
        <w:t>leping</w:t>
      </w:r>
      <w:r w:rsidRPr="0091069E">
        <w:t xml:space="preserve">, </w:t>
      </w:r>
      <w:r>
        <w:t xml:space="preserve">lihthanke </w:t>
      </w:r>
      <w:r w:rsidRPr="0091069E">
        <w:t xml:space="preserve"> „</w:t>
      </w:r>
      <w:r w:rsidR="00EC5257" w:rsidRPr="00EC5257">
        <w:rPr>
          <w:lang w:val="et-EE"/>
        </w:rPr>
        <w:t xml:space="preserve">RMK </w:t>
      </w:r>
      <w:r w:rsidR="002917D3" w:rsidRPr="002917D3">
        <w:rPr>
          <w:lang w:val="et-EE"/>
        </w:rPr>
        <w:t>Sagadi mõ</w:t>
      </w:r>
      <w:r w:rsidR="001A3CBC">
        <w:rPr>
          <w:lang w:val="et-EE"/>
        </w:rPr>
        <w:t>isa triiphoone rekonstrueerimise omanikujärelevalve</w:t>
      </w:r>
      <w:r w:rsidRPr="0091069E">
        <w:t>“ tulemusena alljärgnevas:</w:t>
      </w:r>
    </w:p>
    <w:p w:rsidR="005E0033" w:rsidRPr="0091069E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:rsidR="005E0033" w:rsidRPr="0091069E" w:rsidRDefault="005E0033" w:rsidP="005E0033">
      <w:pPr>
        <w:spacing w:before="240" w:after="120"/>
        <w:jc w:val="both"/>
        <w:rPr>
          <w:b/>
        </w:rPr>
      </w:pPr>
      <w:r w:rsidRPr="0091069E">
        <w:t xml:space="preserve">Käsundisaaja kohustub vastavalt </w:t>
      </w:r>
      <w:r w:rsidR="001F0889">
        <w:t>l</w:t>
      </w:r>
      <w:r w:rsidRPr="0091069E">
        <w:t xml:space="preserve">epingu dokumentidele osutama </w:t>
      </w:r>
      <w:r w:rsidR="001F0889">
        <w:rPr>
          <w:color w:val="000000"/>
        </w:rPr>
        <w:t>k</w:t>
      </w:r>
      <w:r w:rsidRPr="0091069E">
        <w:rPr>
          <w:color w:val="000000"/>
        </w:rPr>
        <w:t>äsundiandjale</w:t>
      </w:r>
      <w:r w:rsidR="0047229A">
        <w:t xml:space="preserve"> omanikujärelevalve</w:t>
      </w:r>
      <w:r w:rsidR="006B0308">
        <w:t xml:space="preserve"> </w:t>
      </w:r>
      <w:r w:rsidR="00E12264">
        <w:t xml:space="preserve">ja muinsuskaitselise järelevalve </w:t>
      </w:r>
      <w:r w:rsidRPr="0091069E">
        <w:t xml:space="preserve">teenust </w:t>
      </w:r>
      <w:r w:rsidR="00EC5257" w:rsidRPr="00EC5257">
        <w:rPr>
          <w:color w:val="000000"/>
        </w:rPr>
        <w:t xml:space="preserve">RMK </w:t>
      </w:r>
      <w:r w:rsidR="002917D3" w:rsidRPr="002917D3">
        <w:rPr>
          <w:color w:val="000000"/>
        </w:rPr>
        <w:t>Sagadi mõ</w:t>
      </w:r>
      <w:r w:rsidR="002917D3">
        <w:rPr>
          <w:color w:val="000000"/>
        </w:rPr>
        <w:t>isa triiphoone rekonstrueerimi</w:t>
      </w:r>
      <w:r w:rsidR="00EC5257" w:rsidRPr="00EC5257">
        <w:rPr>
          <w:color w:val="000000"/>
        </w:rPr>
        <w:t>s</w:t>
      </w:r>
      <w:r w:rsidR="00EC5257">
        <w:rPr>
          <w:color w:val="000000"/>
        </w:rPr>
        <w:t>el</w:t>
      </w:r>
      <w:r>
        <w:rPr>
          <w:color w:val="000000"/>
        </w:rPr>
        <w:t>.</w:t>
      </w:r>
      <w:r w:rsidRPr="0091069E">
        <w:rPr>
          <w:bCs/>
        </w:rPr>
        <w:t xml:space="preserve"> </w:t>
      </w:r>
    </w:p>
    <w:p w:rsidR="005E0033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dokumendid</w:t>
      </w:r>
    </w:p>
    <w:p w:rsidR="00417041" w:rsidRDefault="00417041" w:rsidP="00417041">
      <w:pPr>
        <w:numPr>
          <w:ilvl w:val="1"/>
          <w:numId w:val="1"/>
        </w:numPr>
        <w:jc w:val="both"/>
      </w:pPr>
      <w:r w:rsidRPr="0091069E">
        <w:t xml:space="preserve">Omanikujärelevalve teenus osutatakse vastavalt </w:t>
      </w:r>
      <w:r w:rsidR="001F0889">
        <w:t>l</w:t>
      </w:r>
      <w:r w:rsidRPr="0091069E">
        <w:t>epingule, võlaõigusseadusele, majandus- ja kommunikatsiooniministri 25.01.2011. a määrusele nr 7 „Omanikujärelevalve tegemise kord” ja Omanikujärelevalve Käsunduslepingu Üldtingimustele (</w:t>
      </w:r>
      <w:r>
        <w:t xml:space="preserve">edaspidi </w:t>
      </w:r>
      <w:r w:rsidRPr="00546527">
        <w:rPr>
          <w:b/>
        </w:rPr>
        <w:t>OKÜ</w:t>
      </w:r>
      <w:r w:rsidRPr="0091069E">
        <w:t>). Kui Lepinguga ei ole sätestatud teisiti, juhinduvad pooled võlaõigusseadusest, „Omanikujärelevalve tegemise korrast“ ja OKÜ nõuetest.</w:t>
      </w:r>
    </w:p>
    <w:p w:rsidR="00417041" w:rsidRDefault="00417041" w:rsidP="00417041">
      <w:pPr>
        <w:numPr>
          <w:ilvl w:val="1"/>
          <w:numId w:val="1"/>
        </w:numPr>
        <w:jc w:val="both"/>
      </w:pPr>
      <w:r w:rsidRPr="0091069E">
        <w:t>Omanikujärelevalve tegemisel on aluseks:</w:t>
      </w:r>
    </w:p>
    <w:p w:rsidR="00417041" w:rsidRDefault="00417041" w:rsidP="00417041">
      <w:pPr>
        <w:numPr>
          <w:ilvl w:val="2"/>
          <w:numId w:val="1"/>
        </w:numPr>
        <w:jc w:val="both"/>
      </w:pPr>
      <w:r w:rsidRPr="0091069E">
        <w:t xml:space="preserve">Käsundiandja ja </w:t>
      </w:r>
      <w:r w:rsidR="001F0889">
        <w:t>e</w:t>
      </w:r>
      <w:r w:rsidRPr="0091069E">
        <w:t>hitustöövõtja(te) vahel sõlmitud lepingud;</w:t>
      </w:r>
    </w:p>
    <w:p w:rsidR="00417041" w:rsidRDefault="002917D3" w:rsidP="002917D3">
      <w:pPr>
        <w:numPr>
          <w:ilvl w:val="2"/>
          <w:numId w:val="1"/>
        </w:numPr>
        <w:jc w:val="both"/>
      </w:pPr>
      <w:r w:rsidRPr="002917D3">
        <w:t>OÜ ASE</w:t>
      </w:r>
      <w:r>
        <w:t xml:space="preserve"> poolt koostatud Sagadi mõisa triiphoone rekonstrueerimise projekt</w:t>
      </w:r>
      <w:r w:rsidR="0047229A">
        <w:t>;</w:t>
      </w:r>
    </w:p>
    <w:p w:rsidR="003F58A0" w:rsidRDefault="003F58A0" w:rsidP="00417041">
      <w:pPr>
        <w:numPr>
          <w:ilvl w:val="2"/>
          <w:numId w:val="1"/>
        </w:numPr>
        <w:jc w:val="both"/>
      </w:pPr>
      <w:r w:rsidRPr="0091069E">
        <w:t xml:space="preserve">Käsundiandja poolt tasuta </w:t>
      </w:r>
      <w:r w:rsidR="001F0889">
        <w:t>k</w:t>
      </w:r>
      <w:r w:rsidRPr="0091069E">
        <w:t xml:space="preserve">äsundisaajale kasutada antud tema valduses olevad dokumendid, mis puudutavad töid </w:t>
      </w:r>
      <w:r w:rsidR="001F0889">
        <w:t>l</w:t>
      </w:r>
      <w:r w:rsidRPr="0091069E">
        <w:t>epingu objektil;</w:t>
      </w:r>
    </w:p>
    <w:p w:rsidR="003F58A0" w:rsidRDefault="003F58A0" w:rsidP="003F58A0">
      <w:pPr>
        <w:numPr>
          <w:ilvl w:val="1"/>
          <w:numId w:val="1"/>
        </w:numPr>
        <w:jc w:val="both"/>
      </w:pPr>
      <w:r w:rsidRPr="0091069E">
        <w:t xml:space="preserve">Kui vastuolud ilmnevad võrdse prioriteediga dokumentide vahel, võetakse aluseks kronoloogiliselt viimasena koostatud dokument. Lepingu </w:t>
      </w:r>
      <w:r w:rsidR="001F0889">
        <w:t>p</w:t>
      </w:r>
      <w:r w:rsidRPr="0091069E">
        <w:t>ool, kes märkab dokumentides sisulisi vastuolusid, on kohustatud sellest viivitamatult informeerima teist poolt.</w:t>
      </w:r>
    </w:p>
    <w:p w:rsidR="003F58A0" w:rsidRPr="003F58A0" w:rsidRDefault="003F58A0" w:rsidP="0065333D">
      <w:pPr>
        <w:numPr>
          <w:ilvl w:val="0"/>
          <w:numId w:val="1"/>
        </w:numPr>
        <w:spacing w:before="240" w:after="120"/>
        <w:jc w:val="both"/>
      </w:pPr>
      <w:r w:rsidRPr="0091069E">
        <w:rPr>
          <w:b/>
        </w:rPr>
        <w:t>Tasu</w:t>
      </w:r>
    </w:p>
    <w:p w:rsidR="003F58A0" w:rsidRPr="003F58A0" w:rsidRDefault="003F58A0" w:rsidP="00EC5257">
      <w:pPr>
        <w:numPr>
          <w:ilvl w:val="1"/>
          <w:numId w:val="1"/>
        </w:numPr>
        <w:jc w:val="both"/>
      </w:pPr>
      <w:r w:rsidRPr="0091069E">
        <w:rPr>
          <w:color w:val="000000"/>
        </w:rPr>
        <w:t xml:space="preserve">Käsundisaajale makstava tasu suuruseks on </w:t>
      </w:r>
      <w:r w:rsidR="002917D3">
        <w:rPr>
          <w:color w:val="000000"/>
        </w:rPr>
        <w:t>1050€</w:t>
      </w:r>
      <w:r>
        <w:rPr>
          <w:color w:val="000000"/>
        </w:rPr>
        <w:t xml:space="preserve"> (</w:t>
      </w:r>
      <w:r w:rsidR="002917D3">
        <w:rPr>
          <w:color w:val="000000"/>
        </w:rPr>
        <w:t>üks tuhat viiskümmend</w:t>
      </w:r>
      <w:r>
        <w:rPr>
          <w:color w:val="000000"/>
        </w:rPr>
        <w:t xml:space="preserve">) </w:t>
      </w:r>
      <w:r w:rsidRPr="0091069E">
        <w:rPr>
          <w:color w:val="000000"/>
        </w:rPr>
        <w:t>eurot</w:t>
      </w:r>
      <w:r w:rsidR="002917D3">
        <w:rPr>
          <w:color w:val="000000"/>
        </w:rPr>
        <w:t xml:space="preserve"> kuus</w:t>
      </w:r>
      <w:r w:rsidRPr="0091069E">
        <w:rPr>
          <w:color w:val="000000"/>
        </w:rPr>
        <w:t xml:space="preserve">, </w:t>
      </w:r>
      <w:r w:rsidR="00263CC1">
        <w:rPr>
          <w:color w:val="000000"/>
        </w:rPr>
        <w:t>millele lisandub käibemaks 2</w:t>
      </w:r>
      <w:r w:rsidR="002917D3">
        <w:rPr>
          <w:color w:val="000000"/>
        </w:rPr>
        <w:t>2</w:t>
      </w:r>
      <w:r w:rsidR="00263CC1">
        <w:rPr>
          <w:color w:val="000000"/>
        </w:rPr>
        <w:t>%.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tasub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vastavalt </w:t>
      </w:r>
      <w:r w:rsidR="00506598">
        <w:rPr>
          <w:color w:val="000000"/>
        </w:rPr>
        <w:t>k</w:t>
      </w:r>
      <w:r w:rsidRPr="003F58A0">
        <w:rPr>
          <w:color w:val="000000"/>
        </w:rPr>
        <w:t>ä</w:t>
      </w:r>
      <w:r w:rsidR="002917D3">
        <w:rPr>
          <w:color w:val="000000"/>
        </w:rPr>
        <w:t>sundisaaja poolt esitatud kuu aktidele</w:t>
      </w:r>
      <w:r w:rsidRPr="003F58A0">
        <w:rPr>
          <w:color w:val="000000"/>
        </w:rPr>
        <w:t>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Käsundisaajalt arve saamisel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allakirjutatud üleandmis-vastuvõtu aktiga fikseeritud summas kohustub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 selle tasuma 5 (viie) tööpäeva jooksul arvates arve saamisele järgnevast päevast.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Lepingu ennetähtaegsel ülesütlemisel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tasutakse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üleandmis-vastuvõtuakti alusel vastavalt osutatud teenuse mahule selles osas, millele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äsundiandjal ei ole pretensioone.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>Osutatud teenus võetakse vastu ja lõpparveldus tehakse pärast ehitustööde lõppülevaatuse akti ja ehitise</w:t>
      </w:r>
      <w:r w:rsidR="00025AE9">
        <w:rPr>
          <w:color w:val="000000"/>
        </w:rPr>
        <w:t>le</w:t>
      </w:r>
      <w:r w:rsidRPr="003F58A0">
        <w:rPr>
          <w:color w:val="000000"/>
        </w:rPr>
        <w:t xml:space="preserve"> kasutusloa vormistamist.</w:t>
      </w:r>
    </w:p>
    <w:p w:rsidR="005E0033" w:rsidRP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lastRenderedPageBreak/>
        <w:t xml:space="preserve">Lepingu </w:t>
      </w:r>
      <w:r w:rsidR="00025AE9">
        <w:rPr>
          <w:b/>
          <w:bCs/>
        </w:rPr>
        <w:t>kehtivus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Ehitusplatsil alustatakse omanikujärelevalvet </w:t>
      </w:r>
      <w:r w:rsidR="00263CC1">
        <w:t>projekteerimis-</w:t>
      </w:r>
      <w:r w:rsidRPr="0091069E">
        <w:t xml:space="preserve">ehitustööde alustamisega. Teenuse osutamise algusest teatab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äsundisaajale täiendavalt, kuid mitte hiljem, kui 3 päeva enne ehitustööde algust.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 teenuse lõpetamise aeg on </w:t>
      </w:r>
      <w:r w:rsidRPr="003B379F">
        <w:t>kuni 30</w:t>
      </w:r>
      <w:r w:rsidRPr="0091069E">
        <w:t xml:space="preserve"> päeva pärast ehitustööde vastuvõtmise akti allakirjutamise kuupäeva.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Lepingu alusel osutatud teenuse garantii kehtib ehitustööde garantiiperioodi lõpuni.</w:t>
      </w:r>
    </w:p>
    <w:p w:rsidR="00025AE9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025AE9">
        <w:rPr>
          <w:b/>
          <w:color w:val="000000"/>
        </w:rPr>
        <w:t>Poolte vastutus</w:t>
      </w:r>
    </w:p>
    <w:p w:rsidR="005E0033" w:rsidRPr="00025AE9" w:rsidRDefault="005E0033" w:rsidP="00025AE9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Käsundisaaja arve tasumisega viivitamisel maksab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 viivist 0,15% iga kalendripäeva kohta tasumata summast, kuid mitte rohkem kui 10% Leping</w:t>
      </w:r>
      <w:r w:rsidR="00025AE9">
        <w:rPr>
          <w:color w:val="000000"/>
        </w:rPr>
        <w:t>u punktis 3.1 nimetatud tasust.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Kui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süül esinevad </w:t>
      </w:r>
      <w:r w:rsidR="00506598">
        <w:rPr>
          <w:color w:val="000000"/>
        </w:rPr>
        <w:t>e</w:t>
      </w:r>
      <w:r w:rsidRPr="00025AE9">
        <w:rPr>
          <w:color w:val="000000"/>
        </w:rPr>
        <w:t xml:space="preserve">hitustöövõtja poolt teostatavates ehitustöödes defektid, hüvitab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</w:t>
      </w:r>
      <w:r w:rsidR="00025AE9">
        <w:rPr>
          <w:color w:val="000000"/>
        </w:rPr>
        <w:t>le tekitatud kahju.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Käsundiandjale tekitatud kahju kuulub hüvitamisele tõestatud ulatuses, kuid mitte suuremana, kui Lepingu punktis 3.1 nimetatud tasu.  See piirang ei kehti, kui kahju on põhjustanud </w:t>
      </w:r>
      <w:r w:rsidR="00506598">
        <w:rPr>
          <w:color w:val="000000"/>
        </w:rPr>
        <w:t>k</w:t>
      </w:r>
      <w:r w:rsidRPr="00025AE9">
        <w:rPr>
          <w:color w:val="000000"/>
        </w:rPr>
        <w:t>äsundisaaja tahtlik tegevus.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Viivise tasumine või tekitatud kahju hüvitamine ei vabasta lepingupooli kohustuste täitmisest.</w:t>
      </w:r>
    </w:p>
    <w:p w:rsid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>Käsundisaaja kohustused</w:t>
      </w:r>
    </w:p>
    <w:p w:rsidR="005E0033" w:rsidRDefault="005E0033" w:rsidP="00025AE9">
      <w:pPr>
        <w:numPr>
          <w:ilvl w:val="1"/>
          <w:numId w:val="1"/>
        </w:numPr>
        <w:jc w:val="both"/>
      </w:pPr>
      <w:r w:rsidRPr="0091069E">
        <w:t>Täita kohustusi, mis omanikujärelevalve tegijale on pandud „Omanikujärelevalve tegemise korra“ ja teistes õigusaktide</w:t>
      </w:r>
      <w:r w:rsidR="00025AE9">
        <w:t>ga; OKÜ-ga ja Hea Ehitustavaga.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Osaleda korralistel ehitusnõupidamistel, mis toimuvad </w:t>
      </w:r>
      <w:r>
        <w:t xml:space="preserve"> vastavalt vajadusele.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erakorralistel ehitusnõupidamistel, millest on </w:t>
      </w:r>
      <w:r w:rsidR="00506598">
        <w:t>k</w:t>
      </w:r>
      <w:r w:rsidRPr="0091069E">
        <w:t xml:space="preserve">äsundiandja vähemalt 3 päeva ette teatanud. Ühekordsest väljakutsest teavitab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äsundisaajat ette vähemalt 24 tundi. Käsundisaaja on samas valmis tegema kõik selleks, et lah</w:t>
      </w:r>
      <w:r w:rsidR="00025AE9">
        <w:t>endada probleemid operatiivselt.</w:t>
      </w:r>
    </w:p>
    <w:p w:rsidR="005E0033" w:rsidRDefault="005E0033" w:rsidP="005E0033">
      <w:pPr>
        <w:numPr>
          <w:ilvl w:val="1"/>
          <w:numId w:val="1"/>
        </w:numPr>
        <w:jc w:val="both"/>
      </w:pPr>
      <w:r>
        <w:t>Protokollida kõik ehituskoosolekud, kui ei lepita kokku teisiti.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Kontrollida ehitusobjektil dokumenteerimise </w:t>
      </w:r>
      <w:r w:rsidR="00510498">
        <w:t>nõuetest kinnipidami</w:t>
      </w:r>
      <w:r w:rsidRPr="0091069E">
        <w:t>st.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</w:t>
      </w:r>
      <w:r w:rsidR="00224A8E">
        <w:t>k</w:t>
      </w:r>
      <w:r w:rsidRPr="0091069E">
        <w:t xml:space="preserve">äsundiandjale kirjalikult oma tähelepanekud </w:t>
      </w:r>
      <w:r w:rsidR="00224A8E">
        <w:t>e</w:t>
      </w:r>
      <w:r w:rsidRPr="0091069E">
        <w:t>hitustööde käigus avastatud projektivigadest ja teha ettepanekud nende parandamiseks projekteerija poolt.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Esitada </w:t>
      </w:r>
      <w:r w:rsidR="00506598">
        <w:rPr>
          <w:color w:val="000000"/>
        </w:rPr>
        <w:t>e</w:t>
      </w:r>
      <w:r w:rsidRPr="00510498">
        <w:rPr>
          <w:color w:val="000000"/>
        </w:rPr>
        <w:t xml:space="preserve">hitustöövõtjale ja </w:t>
      </w:r>
      <w:r w:rsidR="00506598">
        <w:rPr>
          <w:color w:val="000000"/>
        </w:rPr>
        <w:t>k</w:t>
      </w:r>
      <w:r w:rsidRPr="00510498">
        <w:rPr>
          <w:color w:val="000000"/>
        </w:rPr>
        <w:t xml:space="preserve">äsundiandjale loendi konstruktsioonidest, sõlmedest ja töödest, mille kohta </w:t>
      </w:r>
      <w:r w:rsidR="00506598">
        <w:rPr>
          <w:color w:val="000000"/>
        </w:rPr>
        <w:t>k</w:t>
      </w:r>
      <w:r w:rsidRPr="00510498">
        <w:rPr>
          <w:color w:val="000000"/>
        </w:rPr>
        <w:t>äsundisaaja on kohustatud koostama kaetud tööde aktid.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Teostada ehitusplatsil omanikujärelevalvet sellise sagedusega, mis tagab: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vajalikud kooskõlastused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hitustöövõtjaga;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kindlustunde, et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sooritab igat järgnevat tööetappi projekti ning õigusaktide nõuete kohaselt;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>kindlustunde, et kõik kaetavad tööd on üle vaadatud ning positiivse tulemuse korral on kirjalikult vormistatud kaetud tööde akt ning antud luba järgnevate tööde teostamiseks;</w:t>
      </w:r>
    </w:p>
    <w:p w:rsidR="00510498" w:rsidRDefault="00224A8E" w:rsidP="005E0033">
      <w:pPr>
        <w:numPr>
          <w:ilvl w:val="2"/>
          <w:numId w:val="1"/>
        </w:numPr>
        <w:jc w:val="both"/>
      </w:pPr>
      <w:r>
        <w:rPr>
          <w:color w:val="000000"/>
        </w:rPr>
        <w:t>e</w:t>
      </w:r>
      <w:r w:rsidR="005E0033" w:rsidRPr="00510498">
        <w:rPr>
          <w:color w:val="000000"/>
        </w:rPr>
        <w:t xml:space="preserve">hitustöövõtja poolt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äsundiandjale üleantavad tööd on üle vaadatud ja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äsundisaaja poolt on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>äsundiandjale antud teave üleantavate tööde kohasuse kohta.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Fikseerida tulemused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poolt täidetavasse päevikusse.</w:t>
      </w:r>
    </w:p>
    <w:p w:rsidR="005E0033" w:rsidRPr="006B030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Kooskõlastada ehitustööde üleandmise-vastuvõtmise aktid.</w:t>
      </w:r>
    </w:p>
    <w:p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  <w:bCs/>
        </w:rPr>
        <w:t>Käsundiandja kohustused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Anda </w:t>
      </w:r>
      <w:r w:rsidR="00506598">
        <w:t>k</w:t>
      </w:r>
      <w:r w:rsidRPr="0091069E">
        <w:t xml:space="preserve">äsundisaajale üle </w:t>
      </w:r>
      <w:r w:rsidR="00506598">
        <w:t>e</w:t>
      </w:r>
      <w:r w:rsidRPr="0091069E">
        <w:t>hitustöövõtjaga sõlmitud töövõtulepingu dokumendid. Käsundiandja vastutab nende dokumentide õigsuse eest.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lastRenderedPageBreak/>
        <w:t>Vastutada ehitusplatsi, seal toimuva ehitustöö ja sellega kaasneda võivate kõrvalmõjude eest ümbritsevale keskkonnale, välja arvatud osas, mis on lepi</w:t>
      </w:r>
      <w:r w:rsidR="00224A8E">
        <w:t>nguga üle antud</w:t>
      </w:r>
      <w:r w:rsidRPr="0091069E">
        <w:t xml:space="preserve"> </w:t>
      </w:r>
      <w:r w:rsidR="00506598">
        <w:t>e</w:t>
      </w:r>
      <w:r w:rsidRPr="0091069E">
        <w:t xml:space="preserve">hitustöövõtjale ja </w:t>
      </w:r>
      <w:r w:rsidR="00506598">
        <w:t>k</w:t>
      </w:r>
      <w:r w:rsidRPr="0091069E">
        <w:t>äsundisaajale.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kolmandale osapoolele, s.h </w:t>
      </w:r>
      <w:r w:rsidR="00506598">
        <w:t>e</w:t>
      </w:r>
      <w:r w:rsidRPr="0091069E">
        <w:t>h</w:t>
      </w:r>
      <w:r w:rsidR="00224A8E">
        <w:t xml:space="preserve">itustöövõtjale </w:t>
      </w:r>
      <w:r w:rsidR="00506598">
        <w:t>k</w:t>
      </w:r>
      <w:r w:rsidRPr="0091069E">
        <w:t xml:space="preserve">äsundisaaja andmed ja kohustuste loetelu. Vastuolude puhul </w:t>
      </w:r>
      <w:r w:rsidR="00506598">
        <w:t>k</w:t>
      </w:r>
      <w:r w:rsidRPr="0091069E">
        <w:t xml:space="preserve">äsundisaajaga sõlmitud  </w:t>
      </w:r>
      <w:r w:rsidR="00506598">
        <w:t>l</w:t>
      </w:r>
      <w:r w:rsidRPr="0091069E">
        <w:t xml:space="preserve">epingu tingimuste ja ehitus- töövõtulepingu ning </w:t>
      </w:r>
      <w:r w:rsidR="00506598">
        <w:t>p</w:t>
      </w:r>
      <w:r w:rsidRPr="0091069E">
        <w:t xml:space="preserve">rojekteerimislepingu tingimuste vahel vastutab tagajärgede eest </w:t>
      </w:r>
      <w:r w:rsidR="00506598">
        <w:t>k</w:t>
      </w:r>
      <w:r w:rsidRPr="0091069E">
        <w:t>äsundiandja.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Hüvitada </w:t>
      </w:r>
      <w:r w:rsidR="00506598">
        <w:t>k</w:t>
      </w:r>
      <w:r w:rsidRPr="0091069E">
        <w:t>äsundisaajale kulud, mida viimane on kandnud või kannab seoses nimetatud töödega, juhul, kui mingil põhjusel peatatakse</w:t>
      </w:r>
      <w:r w:rsidR="00510498">
        <w:t xml:space="preserve"> kokkulepitud tööde teostamine.</w:t>
      </w:r>
    </w:p>
    <w:p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Lepingu ülesütlemine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Käsundisaajal on õigus </w:t>
      </w:r>
      <w:r w:rsidR="00506598">
        <w:t>l</w:t>
      </w:r>
      <w:r w:rsidRPr="0091069E">
        <w:t>eping ennetähtaegselt üles öelda, kui: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rikub </w:t>
      </w:r>
      <w:r>
        <w:t>l</w:t>
      </w:r>
      <w:r w:rsidR="005E0033" w:rsidRPr="0091069E">
        <w:t>epinguga võetud kohustusi;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 või osutub maksujõuetuks;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ei täida kirjalikust meeldetuletusest hoolimata </w:t>
      </w:r>
      <w:r>
        <w:t>l</w:t>
      </w:r>
      <w:r w:rsidR="005E0033" w:rsidRPr="0091069E">
        <w:t>epinguga sätestatud maksekohustusi;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millede mõjul omanikujärelevalveteenuse tegemisel ei saavutata </w:t>
      </w:r>
      <w:r w:rsidR="00506598">
        <w:t>l</w:t>
      </w:r>
      <w:r w:rsidRPr="0091069E">
        <w:t>epingus ettenähtud tulemust.</w:t>
      </w:r>
    </w:p>
    <w:p w:rsidR="00510498" w:rsidRDefault="00506598" w:rsidP="005E0033">
      <w:pPr>
        <w:numPr>
          <w:ilvl w:val="1"/>
          <w:numId w:val="1"/>
        </w:numPr>
        <w:jc w:val="both"/>
      </w:pPr>
      <w:r>
        <w:t>k</w:t>
      </w:r>
      <w:r w:rsidR="005E0033" w:rsidRPr="0091069E">
        <w:t xml:space="preserve">äsundiandjal on õigus </w:t>
      </w:r>
      <w:r>
        <w:t>l</w:t>
      </w:r>
      <w:r w:rsidR="005E0033" w:rsidRPr="0091069E">
        <w:t>eping ennetähtaegselt üles öelda, kui: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mis muudavad </w:t>
      </w:r>
      <w:r w:rsidR="00506598">
        <w:t>e</w:t>
      </w:r>
      <w:r w:rsidRPr="0091069E">
        <w:t>hitustöö jätkamise võimatuks;</w:t>
      </w:r>
    </w:p>
    <w:p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tegevuse;</w:t>
      </w:r>
    </w:p>
    <w:p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äsundisaaja lõpetab oma tegevuse, kuulutatakse pankrotisolevaks või on tõestatud, et ta ei tegutse </w:t>
      </w:r>
      <w:r>
        <w:t>l</w:t>
      </w:r>
      <w:r w:rsidR="005E0033" w:rsidRPr="0091069E">
        <w:t xml:space="preserve">epingu täitmisel sõltumatult ja erapooletult </w:t>
      </w:r>
      <w:r>
        <w:t>k</w:t>
      </w:r>
      <w:r w:rsidR="005E0033" w:rsidRPr="0091069E">
        <w:t xml:space="preserve">äsundiandja huve ja eesmärke esindades; </w:t>
      </w:r>
    </w:p>
    <w:p w:rsidR="005E0033" w:rsidRDefault="005E0033" w:rsidP="005E0033">
      <w:pPr>
        <w:numPr>
          <w:ilvl w:val="2"/>
          <w:numId w:val="1"/>
        </w:numPr>
        <w:jc w:val="both"/>
      </w:pPr>
      <w:r w:rsidRPr="0091069E">
        <w:t xml:space="preserve">vaatamata </w:t>
      </w:r>
      <w:r w:rsidR="00506598">
        <w:t>k</w:t>
      </w:r>
      <w:r w:rsidRPr="0091069E">
        <w:t xml:space="preserve">äsundiandja kirjalikule meeldetuletusele ei suuda </w:t>
      </w:r>
      <w:r w:rsidR="00506598">
        <w:t>k</w:t>
      </w:r>
      <w:r w:rsidRPr="0091069E">
        <w:t>äsundisaaja täita temale lepinguga pandud kohustusi.</w:t>
      </w:r>
    </w:p>
    <w:p w:rsidR="005E0033" w:rsidRPr="00510498" w:rsidRDefault="005E0033" w:rsidP="00AB6D9A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Poolte volitatud esindajad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Lepingu täitmise ajaks määravad </w:t>
      </w:r>
      <w:r w:rsidR="00506598">
        <w:t>k</w:t>
      </w:r>
      <w:r w:rsidRPr="0091069E">
        <w:t xml:space="preserve">äsundiandja ja </w:t>
      </w:r>
      <w:r w:rsidR="00506598">
        <w:t>k</w:t>
      </w:r>
      <w:r w:rsidRPr="0091069E">
        <w:t xml:space="preserve">äsundisaaja ehitusplatsile oma täievolilise esindaja, kes on kompetentne Lepingus kirjeldatud tööde osas ja kellega teine </w:t>
      </w:r>
      <w:r w:rsidR="00224A8E">
        <w:t>p</w:t>
      </w:r>
      <w:r w:rsidRPr="0091069E">
        <w:t xml:space="preserve">ool või tema volitatud esindaja saab lahendada kõik probleemid seoses </w:t>
      </w:r>
      <w:r w:rsidR="00506598">
        <w:t>l</w:t>
      </w:r>
      <w:r w:rsidRPr="0091069E">
        <w:t xml:space="preserve">epingu täitmisega. </w:t>
      </w:r>
    </w:p>
    <w:p w:rsidR="00506598" w:rsidRDefault="005E0033" w:rsidP="00506598">
      <w:pPr>
        <w:numPr>
          <w:ilvl w:val="2"/>
          <w:numId w:val="1"/>
        </w:numPr>
        <w:jc w:val="both"/>
      </w:pPr>
      <w:r w:rsidRPr="0091069E">
        <w:t>Käsundiandja volitatud esindaja</w:t>
      </w:r>
      <w:r w:rsidR="00506598">
        <w:t>d:</w:t>
      </w:r>
    </w:p>
    <w:p w:rsidR="00506598" w:rsidRDefault="00506598" w:rsidP="00506598">
      <w:pPr>
        <w:numPr>
          <w:ilvl w:val="3"/>
          <w:numId w:val="1"/>
        </w:numPr>
        <w:jc w:val="both"/>
      </w:pPr>
      <w:r>
        <w:t>Jür</w:t>
      </w:r>
      <w:r w:rsidR="005B4BBE">
        <w:t>i Orlov, tel. 5216263, e-post jy</w:t>
      </w:r>
      <w:r>
        <w:t>ri.orlov@rmk.ee;</w:t>
      </w:r>
    </w:p>
    <w:p w:rsidR="00506598" w:rsidRDefault="00263CC1" w:rsidP="00224A8E">
      <w:pPr>
        <w:numPr>
          <w:ilvl w:val="3"/>
          <w:numId w:val="1"/>
        </w:numPr>
        <w:jc w:val="both"/>
      </w:pPr>
      <w:r>
        <w:t>Tarmo Põkka</w:t>
      </w:r>
      <w:r w:rsidR="00506598">
        <w:t xml:space="preserve">, tel. </w:t>
      </w:r>
      <w:r w:rsidRPr="00263CC1">
        <w:t>5529336</w:t>
      </w:r>
      <w:r w:rsidR="00506598">
        <w:t>,</w:t>
      </w:r>
      <w:r w:rsidR="00506598" w:rsidRPr="00510498">
        <w:t xml:space="preserve"> </w:t>
      </w:r>
      <w:r w:rsidR="00506598">
        <w:t xml:space="preserve">e-post </w:t>
      </w:r>
      <w:hyperlink r:id="rId7" w:history="1">
        <w:r>
          <w:rPr>
            <w:rStyle w:val="Hperlink"/>
          </w:rPr>
          <w:t>tarmo.pokka</w:t>
        </w:r>
        <w:r w:rsidR="00506598" w:rsidRPr="00DE3A1F">
          <w:rPr>
            <w:rStyle w:val="Hperlink"/>
          </w:rPr>
          <w:t>@rmk.ee</w:t>
        </w:r>
      </w:hyperlink>
      <w:r w:rsidR="00506598">
        <w:t>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>Käsundisaaja volitatud esindaja</w:t>
      </w:r>
      <w:r w:rsidRPr="004A5C0D">
        <w:t>:</w:t>
      </w:r>
      <w:r>
        <w:t xml:space="preserve"> </w:t>
      </w:r>
      <w:r w:rsidR="00510498">
        <w:t>Meelis Kärvet</w:t>
      </w:r>
      <w:r w:rsidRPr="004A5C0D">
        <w:t xml:space="preserve">, tel. </w:t>
      </w:r>
      <w:r w:rsidR="00510498">
        <w:t>5292169</w:t>
      </w:r>
      <w:r w:rsidRPr="004A5C0D">
        <w:t xml:space="preserve">, e-post </w:t>
      </w:r>
      <w:hyperlink r:id="rId8" w:history="1">
        <w:r w:rsidR="00510498" w:rsidRPr="00DE3A1F">
          <w:rPr>
            <w:rStyle w:val="Hperlink"/>
          </w:rPr>
          <w:t>meelis@</w:t>
        </w:r>
        <w:r w:rsidR="00263CC1">
          <w:rPr>
            <w:rStyle w:val="Hperlink"/>
          </w:rPr>
          <w:t>trekolen</w:t>
        </w:r>
        <w:r w:rsidR="00510498" w:rsidRPr="00DE3A1F">
          <w:rPr>
            <w:rStyle w:val="Hperlink"/>
          </w:rPr>
          <w:t>.ee</w:t>
        </w:r>
      </w:hyperlink>
      <w:r w:rsidR="00510498">
        <w:t>.</w:t>
      </w:r>
    </w:p>
    <w:p w:rsidR="005E0033" w:rsidRPr="00FA506E" w:rsidRDefault="005E0033" w:rsidP="0065333D">
      <w:pPr>
        <w:numPr>
          <w:ilvl w:val="0"/>
          <w:numId w:val="1"/>
        </w:numPr>
        <w:spacing w:before="240" w:after="120"/>
        <w:jc w:val="both"/>
      </w:pPr>
      <w:r w:rsidRPr="00FA506E">
        <w:rPr>
          <w:b/>
        </w:rPr>
        <w:t>Lõppsätted</w:t>
      </w:r>
    </w:p>
    <w:p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Kõik </w:t>
      </w:r>
      <w:r w:rsidR="00506598">
        <w:rPr>
          <w:bCs/>
        </w:rPr>
        <w:t>l</w:t>
      </w:r>
      <w:r w:rsidRPr="00FA506E">
        <w:rPr>
          <w:bCs/>
        </w:rPr>
        <w:t xml:space="preserve">epingu muudatused jõustuvad pärast nende allakirjutamist mõlema </w:t>
      </w:r>
      <w:r w:rsidR="00506598">
        <w:rPr>
          <w:bCs/>
        </w:rPr>
        <w:t>p</w:t>
      </w:r>
      <w:r w:rsidRPr="00FA506E">
        <w:rPr>
          <w:bCs/>
        </w:rPr>
        <w:t>oole poolt al</w:t>
      </w:r>
      <w:r w:rsidRPr="00FA506E">
        <w:rPr>
          <w:bCs/>
        </w:rPr>
        <w:softHyphen/>
        <w:t xml:space="preserve">lakirjutamise momendist või </w:t>
      </w:r>
      <w:r w:rsidR="00506598">
        <w:rPr>
          <w:bCs/>
        </w:rPr>
        <w:t>p</w:t>
      </w:r>
      <w:r w:rsidRPr="00FA506E">
        <w:rPr>
          <w:bCs/>
        </w:rPr>
        <w:t>oolte poolt kirjalikult määratud tähtajal.</w:t>
      </w:r>
    </w:p>
    <w:p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Lepinguga seonduvaid eriarvamusi ja vaidlusi lahendavad </w:t>
      </w:r>
      <w:r w:rsidR="00506598">
        <w:rPr>
          <w:bCs/>
        </w:rPr>
        <w:t>p</w:t>
      </w:r>
      <w:r w:rsidRPr="00FA506E">
        <w:rPr>
          <w:bCs/>
        </w:rPr>
        <w:t xml:space="preserve">ooled eelkõige läbirääkimiste teel. Kui </w:t>
      </w:r>
      <w:r w:rsidR="00506598">
        <w:rPr>
          <w:bCs/>
        </w:rPr>
        <w:t>l</w:t>
      </w:r>
      <w:r w:rsidRPr="00FA506E">
        <w:rPr>
          <w:bCs/>
        </w:rPr>
        <w:t xml:space="preserve">epingust tulenevaid vaidlusi ei õnnestu lahendada </w:t>
      </w:r>
      <w:r w:rsidR="00506598">
        <w:rPr>
          <w:bCs/>
        </w:rPr>
        <w:t>p</w:t>
      </w:r>
      <w:r w:rsidRPr="00FA506E">
        <w:rPr>
          <w:bCs/>
        </w:rPr>
        <w:t>oolte läbirääkimistega, lahen</w:t>
      </w:r>
      <w:r w:rsidRPr="00FA506E">
        <w:rPr>
          <w:bCs/>
        </w:rPr>
        <w:softHyphen/>
        <w:t>datakse vaidlus kostja asukohajärgses kohtus.</w:t>
      </w:r>
    </w:p>
    <w:p w:rsidR="005E0033" w:rsidRPr="0091069E" w:rsidRDefault="005E0033" w:rsidP="005E0033">
      <w:pPr>
        <w:numPr>
          <w:ilvl w:val="1"/>
          <w:numId w:val="1"/>
        </w:numPr>
        <w:jc w:val="both"/>
      </w:pPr>
      <w:r w:rsidRPr="0091069E">
        <w:t xml:space="preserve">Leping on </w:t>
      </w:r>
      <w:r>
        <w:t>digitaalselt allkirjastatud.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4F1164">
      <w:pPr>
        <w:spacing w:after="120"/>
        <w:jc w:val="both"/>
        <w:rPr>
          <w:b/>
        </w:rPr>
      </w:pPr>
      <w:r w:rsidRPr="0091069E">
        <w:rPr>
          <w:b/>
        </w:rPr>
        <w:t>Poolte andmed ja allkirjad: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97"/>
        <w:gridCol w:w="4910"/>
      </w:tblGrid>
      <w:tr w:rsidR="004F1164" w:rsidTr="004F1164">
        <w:trPr>
          <w:trHeight w:val="348"/>
        </w:trPr>
        <w:tc>
          <w:tcPr>
            <w:tcW w:w="3510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lastRenderedPageBreak/>
              <w:t>Käsundiandja</w:t>
            </w:r>
          </w:p>
        </w:tc>
        <w:tc>
          <w:tcPr>
            <w:tcW w:w="709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t>Käsundisaaja</w:t>
            </w:r>
          </w:p>
        </w:tc>
      </w:tr>
      <w:tr w:rsidR="004F1164" w:rsidRPr="004F1164" w:rsidTr="004F1164">
        <w:trPr>
          <w:trHeight w:val="348"/>
        </w:trPr>
        <w:tc>
          <w:tcPr>
            <w:tcW w:w="3510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Riigimetsa Majandamise Keskus</w:t>
            </w:r>
          </w:p>
          <w:p w:rsidR="004F1164" w:rsidRDefault="004F1164" w:rsidP="004F1164">
            <w:r w:rsidRPr="0091069E">
              <w:t>Registrikood 70004459</w:t>
            </w:r>
          </w:p>
          <w:p w:rsidR="00BE49CE" w:rsidRDefault="00BE49CE" w:rsidP="00BE49CE">
            <w:r>
              <w:t>Sagadi küla, Haljala vald,</w:t>
            </w:r>
          </w:p>
          <w:p w:rsidR="00BE49CE" w:rsidRDefault="00BE49CE" w:rsidP="00BE49CE">
            <w:r>
              <w:t>Lääne-Viru maakond 45403</w:t>
            </w:r>
          </w:p>
          <w:p w:rsidR="00BE49CE" w:rsidRPr="004F1164" w:rsidRDefault="00BE49CE" w:rsidP="00BE49CE">
            <w:r>
              <w:t>Tel</w:t>
            </w:r>
            <w:r w:rsidRPr="00BE49CE">
              <w:t xml:space="preserve"> 676 7500</w:t>
            </w:r>
          </w:p>
        </w:tc>
        <w:tc>
          <w:tcPr>
            <w:tcW w:w="709" w:type="dxa"/>
          </w:tcPr>
          <w:p w:rsidR="004F1164" w:rsidRP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Default="00263CC1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Trekolen</w:t>
            </w:r>
            <w:proofErr w:type="spellEnd"/>
            <w:r w:rsidR="004F1164" w:rsidRPr="004F1164">
              <w:rPr>
                <w:rFonts w:ascii="Times New Roman" w:hAnsi="Times New Roman"/>
                <w:b w:val="0"/>
                <w:sz w:val="24"/>
                <w:szCs w:val="24"/>
              </w:rPr>
              <w:t xml:space="preserve"> OÜ</w:t>
            </w:r>
          </w:p>
          <w:p w:rsidR="00263CC1" w:rsidRDefault="00263CC1" w:rsidP="00263CC1">
            <w:r>
              <w:t>Registrikood 12888290</w:t>
            </w:r>
          </w:p>
          <w:p w:rsidR="004F1164" w:rsidRDefault="00263CC1" w:rsidP="00263CC1">
            <w:r>
              <w:t>Mäe, Taaravainu küla Rakvere vald Lääne-Virumaa 44420</w:t>
            </w:r>
          </w:p>
          <w:p w:rsidR="004F1164" w:rsidRDefault="004F1164" w:rsidP="004F1164">
            <w:r w:rsidRPr="0091069E">
              <w:t>Tel</w:t>
            </w:r>
            <w:r>
              <w:t xml:space="preserve"> </w:t>
            </w:r>
            <w:r w:rsidR="00BE49CE" w:rsidRPr="00BE49CE">
              <w:t>52</w:t>
            </w:r>
            <w:r w:rsidR="00BE49CE">
              <w:t xml:space="preserve"> </w:t>
            </w:r>
            <w:r w:rsidR="00BE49CE" w:rsidRPr="00BE49CE">
              <w:t>92</w:t>
            </w:r>
            <w:r w:rsidR="00BE49CE">
              <w:t xml:space="preserve"> </w:t>
            </w:r>
            <w:r w:rsidR="00BE49CE" w:rsidRPr="00BE49CE">
              <w:t>169</w:t>
            </w:r>
          </w:p>
          <w:p w:rsidR="004F1164" w:rsidRPr="004F1164" w:rsidRDefault="004F1164" w:rsidP="004F1164"/>
        </w:tc>
      </w:tr>
      <w:tr w:rsidR="004F1164" w:rsidRPr="004F1164" w:rsidTr="004F1164">
        <w:trPr>
          <w:trHeight w:val="644"/>
        </w:trPr>
        <w:tc>
          <w:tcPr>
            <w:tcW w:w="3510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allkirjastatud digitaalselt/</w:t>
            </w:r>
          </w:p>
        </w:tc>
        <w:tc>
          <w:tcPr>
            <w:tcW w:w="709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/allkirjastatud digitaalselt/</w:t>
            </w:r>
          </w:p>
        </w:tc>
      </w:tr>
      <w:tr w:rsidR="004F1164" w:rsidRPr="004F1164" w:rsidTr="004F1164">
        <w:trPr>
          <w:trHeight w:val="644"/>
        </w:trPr>
        <w:tc>
          <w:tcPr>
            <w:tcW w:w="3510" w:type="dxa"/>
          </w:tcPr>
          <w:p w:rsidR="004F1164" w:rsidRPr="005A0B76" w:rsidRDefault="005A0B76" w:rsidP="005A0B76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Jüri Orlov</w:t>
            </w:r>
          </w:p>
        </w:tc>
        <w:tc>
          <w:tcPr>
            <w:tcW w:w="709" w:type="dxa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Pr="005A0B76" w:rsidRDefault="00BE49CE" w:rsidP="005A0B76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Meelis Kärvet</w:t>
            </w:r>
          </w:p>
        </w:tc>
      </w:tr>
    </w:tbl>
    <w:p w:rsidR="00395274" w:rsidRDefault="00395274" w:rsidP="004F1164">
      <w:pPr>
        <w:jc w:val="both"/>
      </w:pPr>
    </w:p>
    <w:sectPr w:rsidR="00395274" w:rsidSect="0065333D">
      <w:headerReference w:type="default" r:id="rId9"/>
      <w:footerReference w:type="default" r:id="rId10"/>
      <w:pgSz w:w="11906" w:h="16838"/>
      <w:pgMar w:top="1417" w:right="1417" w:bottom="1135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19" w:rsidRDefault="00045219" w:rsidP="0065333D">
      <w:r>
        <w:separator/>
      </w:r>
    </w:p>
  </w:endnote>
  <w:endnote w:type="continuationSeparator" w:id="0">
    <w:p w:rsidR="00045219" w:rsidRDefault="00045219" w:rsidP="006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861584"/>
      <w:docPartObj>
        <w:docPartGallery w:val="Page Numbers (Bottom of Page)"/>
        <w:docPartUnique/>
      </w:docPartObj>
    </w:sdtPr>
    <w:sdtEndPr/>
    <w:sdtContent>
      <w:p w:rsidR="0065333D" w:rsidRDefault="009E6D2C">
        <w:pPr>
          <w:pStyle w:val="Jalus"/>
          <w:jc w:val="center"/>
        </w:pPr>
        <w:r>
          <w:fldChar w:fldCharType="begin"/>
        </w:r>
        <w:r w:rsidR="0065333D">
          <w:instrText>PAGE   \* MERGEFORMAT</w:instrText>
        </w:r>
        <w:r>
          <w:fldChar w:fldCharType="separate"/>
        </w:r>
        <w:r w:rsidR="001A3CBC">
          <w:rPr>
            <w:noProof/>
          </w:rPr>
          <w:t>4</w:t>
        </w:r>
        <w:r>
          <w:fldChar w:fldCharType="end"/>
        </w:r>
      </w:p>
    </w:sdtContent>
  </w:sdt>
  <w:p w:rsidR="0065333D" w:rsidRDefault="0065333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19" w:rsidRDefault="00045219" w:rsidP="0065333D">
      <w:r>
        <w:separator/>
      </w:r>
    </w:p>
  </w:footnote>
  <w:footnote w:type="continuationSeparator" w:id="0">
    <w:p w:rsidR="00045219" w:rsidRDefault="00045219" w:rsidP="006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9A" w:rsidRPr="00AB6D9A" w:rsidRDefault="00EC5257">
    <w:pPr>
      <w:pStyle w:val="Pis"/>
      <w:rPr>
        <w:i/>
      </w:rPr>
    </w:pPr>
    <w:r>
      <w:rPr>
        <w:i/>
        <w:lang w:val="et-EE"/>
      </w:rPr>
      <w:t xml:space="preserve">RMK </w:t>
    </w:r>
    <w:r w:rsidR="002917D3">
      <w:rPr>
        <w:i/>
        <w:lang w:val="et-EE"/>
      </w:rPr>
      <w:t>Sagadi mõisa triiphoone rekonstrueerimi</w:t>
    </w:r>
    <w:r w:rsidR="001A3CBC">
      <w:rPr>
        <w:i/>
        <w:lang w:val="et-EE"/>
      </w:rPr>
      <w:t>s</w:t>
    </w:r>
    <w:r w:rsidR="002917D3">
      <w:rPr>
        <w:i/>
        <w:lang w:val="et-EE"/>
      </w:rPr>
      <w:t>e</w:t>
    </w:r>
    <w:r w:rsidR="001A3CBC">
      <w:rPr>
        <w:i/>
        <w:lang w:val="et-EE"/>
      </w:rPr>
      <w:t xml:space="preserve"> omanikujärelevalve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33"/>
    <w:rsid w:val="00011EF8"/>
    <w:rsid w:val="00025AE9"/>
    <w:rsid w:val="00045219"/>
    <w:rsid w:val="00133D00"/>
    <w:rsid w:val="0014768F"/>
    <w:rsid w:val="001A3CBC"/>
    <w:rsid w:val="001E7357"/>
    <w:rsid w:val="001F0889"/>
    <w:rsid w:val="001F5676"/>
    <w:rsid w:val="00224A8E"/>
    <w:rsid w:val="00263CC1"/>
    <w:rsid w:val="002917D3"/>
    <w:rsid w:val="0038311A"/>
    <w:rsid w:val="00395274"/>
    <w:rsid w:val="003F5594"/>
    <w:rsid w:val="003F58A0"/>
    <w:rsid w:val="00417041"/>
    <w:rsid w:val="0047229A"/>
    <w:rsid w:val="00490C3F"/>
    <w:rsid w:val="004F1164"/>
    <w:rsid w:val="00506598"/>
    <w:rsid w:val="00510498"/>
    <w:rsid w:val="005614DE"/>
    <w:rsid w:val="005A0B76"/>
    <w:rsid w:val="005B4BBE"/>
    <w:rsid w:val="005E0033"/>
    <w:rsid w:val="00645E21"/>
    <w:rsid w:val="0065333D"/>
    <w:rsid w:val="00696BD1"/>
    <w:rsid w:val="006B0308"/>
    <w:rsid w:val="006B6D6C"/>
    <w:rsid w:val="00727EBC"/>
    <w:rsid w:val="007718B9"/>
    <w:rsid w:val="007E1B95"/>
    <w:rsid w:val="00852E70"/>
    <w:rsid w:val="008D6E33"/>
    <w:rsid w:val="008E18B4"/>
    <w:rsid w:val="009536CF"/>
    <w:rsid w:val="009E6D2C"/>
    <w:rsid w:val="00AB6D9A"/>
    <w:rsid w:val="00BE49CE"/>
    <w:rsid w:val="00C81006"/>
    <w:rsid w:val="00D17F6B"/>
    <w:rsid w:val="00DE2FC0"/>
    <w:rsid w:val="00E12264"/>
    <w:rsid w:val="00E44066"/>
    <w:rsid w:val="00EC5257"/>
    <w:rsid w:val="00F01FFB"/>
    <w:rsid w:val="00F25DAD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E3B95C"/>
  <w15:docId w15:val="{373F0E81-0A30-4A58-87D7-501556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5E0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5E003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perlink">
    <w:name w:val="Hyperlink"/>
    <w:rsid w:val="005E0033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rsid w:val="005E00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sMrk">
    <w:name w:val="Päis Märk"/>
    <w:basedOn w:val="Liguvaikefont"/>
    <w:link w:val="Pis"/>
    <w:uiPriority w:val="99"/>
    <w:rsid w:val="005E0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oendilik">
    <w:name w:val="List Paragraph"/>
    <w:basedOn w:val="Normaallaad"/>
    <w:uiPriority w:val="34"/>
    <w:qFormat/>
    <w:rsid w:val="005E0033"/>
    <w:pPr>
      <w:ind w:left="708"/>
    </w:pPr>
  </w:style>
  <w:style w:type="paragraph" w:styleId="Jalus">
    <w:name w:val="footer"/>
    <w:basedOn w:val="Normaallaad"/>
    <w:link w:val="JalusMrk"/>
    <w:uiPriority w:val="99"/>
    <w:unhideWhenUsed/>
    <w:rsid w:val="0065333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5333D"/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4F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@tarv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i.molder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1225</Words>
  <Characters>7110</Characters>
  <Application>Microsoft Office Word</Application>
  <DocSecurity>0</DocSecurity>
  <Lines>59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Jüri Orlov</cp:lastModifiedBy>
  <cp:revision>4</cp:revision>
  <dcterms:created xsi:type="dcterms:W3CDTF">2024-01-04T12:09:00Z</dcterms:created>
  <dcterms:modified xsi:type="dcterms:W3CDTF">2024-01-04T13:25:00Z</dcterms:modified>
</cp:coreProperties>
</file>